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536D" w:rsidP="000266AA" w:rsidRDefault="0028536D" w14:paraId="7D86991C" w14:textId="0B4A8334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Felelős Foglalkoztató</w:t>
      </w:r>
    </w:p>
    <w:p w:rsidRPr="00422C96" w:rsidR="00451D4E" w:rsidP="00451D4E" w:rsidRDefault="00451D4E" w14:paraId="433BAD6D" w14:textId="435DB8C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22C96">
        <w:rPr>
          <w:rFonts w:ascii="Arial" w:hAnsi="Arial" w:cs="Arial"/>
          <w:b/>
          <w:bCs/>
          <w:sz w:val="32"/>
          <w:szCs w:val="32"/>
        </w:rPr>
        <w:t>Pontozási tábla</w:t>
      </w:r>
    </w:p>
    <w:p w:rsidRPr="00422C96" w:rsidR="00451D4E" w:rsidP="00451D4E" w:rsidRDefault="00451D4E" w14:paraId="3B4BE378" w14:textId="6C9F9530">
      <w:pPr>
        <w:rPr>
          <w:rFonts w:ascii="Arial" w:hAnsi="Arial" w:cs="Arial"/>
        </w:rPr>
      </w:pPr>
      <w:r w:rsidRPr="00422C96">
        <w:rPr>
          <w:rFonts w:ascii="Arial" w:hAnsi="Arial" w:cs="Arial"/>
        </w:rPr>
        <w:t xml:space="preserve">Cég neve: </w:t>
      </w:r>
    </w:p>
    <w:tbl>
      <w:tblPr>
        <w:tblStyle w:val="Rcsostblzat"/>
        <w:tblW w:w="9172" w:type="dxa"/>
        <w:tblInd w:w="-1" w:type="dxa"/>
        <w:tblLook w:val="04A0" w:firstRow="1" w:lastRow="0" w:firstColumn="1" w:lastColumn="0" w:noHBand="0" w:noVBand="1"/>
      </w:tblPr>
      <w:tblGrid>
        <w:gridCol w:w="2758"/>
        <w:gridCol w:w="5049"/>
        <w:gridCol w:w="1365"/>
      </w:tblGrid>
      <w:tr w:rsidRPr="00422C96" w:rsidR="00451D4E" w:rsidTr="5FFC6605" w14:paraId="133C0C11" w14:textId="77777777">
        <w:tc>
          <w:tcPr>
            <w:tcW w:w="2758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00F20B52" w:rsidRDefault="00451D4E" w14:paraId="2D6CC196" w14:textId="77777777">
            <w:pPr>
              <w:pStyle w:val="TableParagraph"/>
              <w:spacing w:line="224" w:lineRule="exact"/>
              <w:ind w:left="102"/>
              <w:jc w:val="center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  <w:r w:rsidRPr="00422C96">
              <w:rPr>
                <w:rFonts w:ascii="Arial" w:hAnsi="Arial" w:cs="Arial"/>
                <w:b/>
                <w:sz w:val="20"/>
                <w:lang w:val="hu-HU"/>
              </w:rPr>
              <w:t>Értékelési</w:t>
            </w:r>
            <w:r w:rsidRPr="00422C96">
              <w:rPr>
                <w:rFonts w:ascii="Arial" w:hAnsi="Arial" w:cs="Arial"/>
                <w:b/>
                <w:spacing w:val="-20"/>
                <w:sz w:val="20"/>
                <w:lang w:val="hu-HU"/>
              </w:rPr>
              <w:t xml:space="preserve"> </w:t>
            </w:r>
            <w:r w:rsidRPr="00422C96">
              <w:rPr>
                <w:rFonts w:ascii="Arial" w:hAnsi="Arial" w:cs="Arial"/>
                <w:b/>
                <w:sz w:val="20"/>
                <w:lang w:val="hu-HU"/>
              </w:rPr>
              <w:t>dimenzió</w:t>
            </w:r>
          </w:p>
        </w:tc>
        <w:tc>
          <w:tcPr>
            <w:tcW w:w="5049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00F20B52" w:rsidRDefault="00451D4E" w14:paraId="30F649B7" w14:textId="77777777">
            <w:pPr>
              <w:pStyle w:val="TableParagraph"/>
              <w:spacing w:line="224" w:lineRule="exact"/>
              <w:ind w:left="102"/>
              <w:jc w:val="center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  <w:r w:rsidRPr="00422C96">
              <w:rPr>
                <w:rFonts w:ascii="Arial" w:hAnsi="Arial" w:cs="Arial"/>
                <w:b/>
                <w:sz w:val="20"/>
                <w:lang w:val="hu-HU"/>
              </w:rPr>
              <w:t>Indikátor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00F20B52" w:rsidRDefault="00451D4E" w14:paraId="4C42DF30" w14:textId="77777777">
            <w:pPr>
              <w:pStyle w:val="TableParagraph"/>
              <w:spacing w:line="224" w:lineRule="exact"/>
              <w:ind w:left="102"/>
              <w:jc w:val="center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  <w:r w:rsidRPr="00422C96">
              <w:rPr>
                <w:rFonts w:ascii="Arial" w:hAnsi="Arial" w:cs="Arial"/>
                <w:b/>
                <w:spacing w:val="-1"/>
                <w:sz w:val="20"/>
                <w:lang w:val="hu-HU"/>
              </w:rPr>
              <w:t>Pontszám 0-2</w:t>
            </w:r>
          </w:p>
        </w:tc>
      </w:tr>
      <w:tr w:rsidRPr="00422C96" w:rsidR="00451D4E" w:rsidTr="5FFC6605" w14:paraId="31AB63DF" w14:textId="77777777">
        <w:tc>
          <w:tcPr>
            <w:tcW w:w="2758" w:type="dxa"/>
            <w:tcMar/>
          </w:tcPr>
          <w:p w:rsidRPr="0028536D" w:rsidR="00451D4E" w:rsidP="00873774" w:rsidRDefault="00451D4E" w14:paraId="37C64329" w14:textId="761F844D">
            <w:pPr>
              <w:rPr>
                <w:rFonts w:ascii="Arial" w:hAnsi="Arial" w:cs="Arial"/>
                <w:bCs/>
              </w:rPr>
            </w:pPr>
            <w:r w:rsidRPr="0028536D">
              <w:rPr>
                <w:rFonts w:ascii="Arial" w:hAnsi="Arial" w:cs="Arial"/>
                <w:bCs/>
              </w:rPr>
              <w:t>Törekvés az emberbe való befektetésre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76987AA2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A1 Bérezés</w:t>
            </w:r>
          </w:p>
          <w:p w:rsidRPr="00422C96" w:rsidR="00451D4E" w:rsidP="00873774" w:rsidRDefault="00451D4E" w14:paraId="0D15F9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kellően differenciált és mindenki számára megismerhető, írásban is rögzített a bérezési politika.</w:t>
            </w:r>
          </w:p>
          <w:p w:rsidRPr="00422C96" w:rsidR="00451D4E" w:rsidP="00873774" w:rsidRDefault="00451D4E" w14:paraId="23BFF55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csak részben felel meg a fenti kritériumoknak a foglalkoztató.</w:t>
            </w:r>
          </w:p>
          <w:p w:rsidRPr="00422C96" w:rsidR="00451D4E" w:rsidP="00873774" w:rsidRDefault="00451D4E" w14:paraId="2B124B80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nem felel meg a fenti kritériumoknak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672A6659" w14:textId="65667754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207A14D9" w14:textId="77777777">
        <w:tc>
          <w:tcPr>
            <w:tcW w:w="2758" w:type="dxa"/>
            <w:tcMar/>
          </w:tcPr>
          <w:p w:rsidRPr="0028536D" w:rsidR="00451D4E" w:rsidP="00873774" w:rsidRDefault="00451D4E" w14:paraId="24E7EFEB" w14:textId="2D3D5691">
            <w:pPr>
              <w:rPr>
                <w:rFonts w:ascii="Arial" w:hAnsi="Arial" w:cs="Arial"/>
              </w:rPr>
            </w:pPr>
            <w:r w:rsidRPr="0028536D">
              <w:rPr>
                <w:rFonts w:ascii="Arial" w:hAnsi="Arial" w:cs="Arial"/>
              </w:rPr>
              <w:t>Törekvés az emberbe való befektetésre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48081580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A2 Béren kívüli juttatások</w:t>
            </w:r>
          </w:p>
          <w:p w:rsidRPr="00422C96" w:rsidR="00451D4E" w:rsidP="00873774" w:rsidRDefault="00451D4E" w14:paraId="47B6FB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kellően differenciált és mindenki számára megismerhető, írásban is rögzített a bérezési politika.</w:t>
            </w:r>
          </w:p>
          <w:p w:rsidRPr="00422C96" w:rsidR="00451D4E" w:rsidP="00873774" w:rsidRDefault="00451D4E" w14:paraId="2DC5F74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csak részben felel meg a fenti kritériumoknak a foglalkoztató.</w:t>
            </w:r>
          </w:p>
          <w:p w:rsidRPr="00422C96" w:rsidR="00451D4E" w:rsidP="00873774" w:rsidRDefault="00451D4E" w14:paraId="47723BA9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nem felel meg a fenti kritériumoknak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0A37501D" w14:textId="5AB0CFD9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32CF0525" w14:textId="77777777">
        <w:tc>
          <w:tcPr>
            <w:tcW w:w="2758" w:type="dxa"/>
            <w:tcMar/>
          </w:tcPr>
          <w:p w:rsidRPr="0028536D" w:rsidR="00451D4E" w:rsidP="00873774" w:rsidRDefault="00451D4E" w14:paraId="3658383B" w14:textId="5D1FEFBF">
            <w:pPr>
              <w:rPr>
                <w:rFonts w:ascii="Arial" w:hAnsi="Arial" w:cs="Arial"/>
              </w:rPr>
            </w:pPr>
            <w:r w:rsidRPr="0028536D">
              <w:rPr>
                <w:rFonts w:ascii="Arial" w:hAnsi="Arial" w:cs="Arial"/>
              </w:rPr>
              <w:t>Törekvés</w:t>
            </w:r>
            <w:r w:rsidR="0028536D">
              <w:rPr>
                <w:rFonts w:ascii="Arial" w:hAnsi="Arial" w:cs="Arial"/>
              </w:rPr>
              <w:t xml:space="preserve"> </w:t>
            </w:r>
            <w:r w:rsidRPr="0028536D">
              <w:rPr>
                <w:rFonts w:ascii="Arial" w:hAnsi="Arial" w:cs="Arial"/>
              </w:rPr>
              <w:t>az emberbe való befektetésre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350D438B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A3 Tudástranszfer</w:t>
            </w:r>
          </w:p>
          <w:p w:rsidRPr="00422C96" w:rsidR="00451D4E" w:rsidP="00873774" w:rsidRDefault="00451D4E" w14:paraId="04B008C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többféle módon is támogatja az önképzést és szakképzést akár az egyéni érdeklődésnek is megfelelően és duális képzés partner vagy gyakorlati hely is egyben.</w:t>
            </w:r>
          </w:p>
          <w:p w:rsidRPr="00422C96" w:rsidR="00451D4E" w:rsidP="00873774" w:rsidRDefault="00451D4E" w14:paraId="500FB7C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támogatja az önképzést vagy szakképzést akár az egyéni érdeklődésnek is megfelelően vagy duális képzésben partner vagy gyakorlati hely.</w:t>
            </w:r>
          </w:p>
          <w:p w:rsidRPr="00422C96" w:rsidR="00451D4E" w:rsidP="00873774" w:rsidRDefault="00451D4E" w14:paraId="2C6F1242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nem felel meg a fenti kritériumoknak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5DAB6C7B" w14:textId="011B1E62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3C084A51" w14:textId="77777777">
        <w:tc>
          <w:tcPr>
            <w:tcW w:w="2758" w:type="dxa"/>
            <w:tcMar/>
          </w:tcPr>
          <w:p w:rsidRPr="00422C96" w:rsidR="00451D4E" w:rsidP="00873774" w:rsidRDefault="00451D4E" w14:paraId="5C2134C5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munkahelyi jól-lét megteremtésére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1E31BFD1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B1 Munkakörnyezet fejlesztés</w:t>
            </w:r>
          </w:p>
          <w:p w:rsidRPr="00422C96" w:rsidR="00451D4E" w:rsidP="00873774" w:rsidRDefault="00451D4E" w14:paraId="73FF539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a munkakörnyezet fejlesztése nemcsak a komfortérzet növelését célozza, hanem munkavállalói élmény biztosítást is.</w:t>
            </w:r>
          </w:p>
          <w:p w:rsidRPr="00422C96" w:rsidR="00451D4E" w:rsidP="00873774" w:rsidRDefault="00451D4E" w14:paraId="19E935C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a munkakörnyezet fejlesztése a komfortérzet növelését célozza.</w:t>
            </w:r>
          </w:p>
          <w:p w:rsidRPr="00422C96" w:rsidR="00451D4E" w:rsidP="00873774" w:rsidRDefault="00451D4E" w14:paraId="03E44612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a munkakörnyezet tekintetében csak a jogszabályok betartására törekszik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02EB378F" w14:textId="3EC06B32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134346D4" w14:textId="77777777">
        <w:tc>
          <w:tcPr>
            <w:tcW w:w="2758" w:type="dxa"/>
            <w:tcMar/>
          </w:tcPr>
          <w:p w:rsidRPr="00422C96" w:rsidR="00451D4E" w:rsidP="00873774" w:rsidRDefault="00451D4E" w14:paraId="3B082E32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munkahelyi jól-lét megteremtésére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72FBC0D8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B2 Fizikai és mentális egészségi állapot megőrzése</w:t>
            </w:r>
          </w:p>
          <w:p w:rsidRPr="00422C96" w:rsidR="00451D4E" w:rsidP="00873774" w:rsidRDefault="00451D4E" w14:paraId="7C4B9B4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a fizikai és mentális egészségi állapot fejlesztésére munkakörspecifikus szolgáltatásokat dolgoznak ki speciális szakember bevonásával.</w:t>
            </w:r>
          </w:p>
          <w:p w:rsidRPr="00422C96" w:rsidR="00451D4E" w:rsidP="00873774" w:rsidRDefault="00451D4E" w14:paraId="70AAEB3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a fizikai vagy mentális egészségi állapot fejlesztésére programokkal rendelkeznek.</w:t>
            </w:r>
          </w:p>
          <w:p w:rsidRPr="00422C96" w:rsidR="00451D4E" w:rsidP="00873774" w:rsidRDefault="00451D4E" w14:paraId="2DD38E07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a fizikai vagy mentális egészségi állapot megőrzése tekintetében csak a jogszabályok betartására törekszik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6A05A809" w14:textId="084392FB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77CBB4B9" w14:textId="77777777">
        <w:tc>
          <w:tcPr>
            <w:tcW w:w="2758" w:type="dxa"/>
            <w:tcMar/>
          </w:tcPr>
          <w:p w:rsidRPr="00422C96" w:rsidR="00451D4E" w:rsidP="00873774" w:rsidRDefault="00451D4E" w14:paraId="63D80077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munkahelyi jól-lét megteremtésére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44269100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B3 Munkahelyi közösségi és társadalmi jó-lét támogatása</w:t>
            </w:r>
          </w:p>
          <w:p w:rsidRPr="00422C96" w:rsidR="00451D4E" w:rsidP="00873774" w:rsidRDefault="00451D4E" w14:paraId="7E5042B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 xml:space="preserve">2 pont, ha a vállalaton belüli közösségi élmény biztosítására és a vállalaton kívüli közösségek </w:t>
            </w:r>
            <w:r w:rsidRPr="00422C96">
              <w:rPr>
                <w:rFonts w:ascii="Arial" w:hAnsi="Arial" w:cs="Arial"/>
                <w:sz w:val="20"/>
                <w:szCs w:val="20"/>
              </w:rPr>
              <w:lastRenderedPageBreak/>
              <w:t>fejlesztésre is rendelkezik rendszeres jó gyakorlatokkal.</w:t>
            </w:r>
          </w:p>
          <w:p w:rsidRPr="00422C96" w:rsidR="00451D4E" w:rsidP="00873774" w:rsidRDefault="00451D4E" w14:paraId="4AC21A9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a vállalton belüli közösség fejlesztésre vagy a tágabb helyi társadalom segítésére rendelkezik eseti programokkal.</w:t>
            </w:r>
          </w:p>
          <w:p w:rsidRPr="00422C96" w:rsidR="00451D4E" w:rsidP="00873774" w:rsidRDefault="00451D4E" w14:paraId="1CF0F55C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a nem rendelkezik közösségformáló programokkal, rendezvényekkel a foglalkoztató.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5A39BBE3" w14:textId="1B8D6C4B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28EEBE52" w14:textId="77777777">
        <w:tc>
          <w:tcPr>
            <w:tcW w:w="2758" w:type="dxa"/>
            <w:tcMar/>
          </w:tcPr>
          <w:p w:rsidRPr="00422C96" w:rsidR="00451D4E" w:rsidP="00873774" w:rsidRDefault="00451D4E" w14:paraId="0C9E6AB3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foglalkoztatásban az egyensúlyi állapot fenntartására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0492FED9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C1 Rugalmasság foglalkoztatásban</w:t>
            </w:r>
          </w:p>
          <w:p w:rsidRPr="00422C96" w:rsidR="00451D4E" w:rsidP="00873774" w:rsidRDefault="00451D4E" w14:paraId="1186D94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legalább ötféle foglalkoztatási forma áll rendelkezésre a vállaltnál és vállalaton belül többféle célcsoportspecifikus szolgáltatások segítik a munka és magánélet összehangolását.</w:t>
            </w:r>
          </w:p>
          <w:p w:rsidRPr="00422C96" w:rsidR="00451D4E" w:rsidP="00873774" w:rsidRDefault="00451D4E" w14:paraId="2456E2C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kevesebb mint ötféle foglalkoztatási forma áll rendelkezésre a vállaltnál vagy a vállalaton belül van célcsoportspecifikus gyakorlat a munka és magánélet összehangolására.</w:t>
            </w:r>
          </w:p>
          <w:p w:rsidRPr="00422C96" w:rsidR="00451D4E" w:rsidP="00873774" w:rsidRDefault="00451D4E" w14:paraId="7771C0C7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0 pont, ha kevesebb mint ötféle foglalkoztatási forma áll rendelkezésre a vállaltnál a munka és magánélet összehangolását segítő gyakorlata.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41C8F396" w14:textId="0F19BFA0">
            <w:pPr>
              <w:pStyle w:val="TableParagraph"/>
              <w:spacing w:line="226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65FD61C9" w14:textId="77777777">
        <w:tc>
          <w:tcPr>
            <w:tcW w:w="2758" w:type="dxa"/>
            <w:tcMar/>
          </w:tcPr>
          <w:p w:rsidRPr="00422C96" w:rsidR="00451D4E" w:rsidP="00873774" w:rsidRDefault="00451D4E" w14:paraId="23CFA63B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foglalkoztatásban az egyensúlyi állapot fenntartására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738E8CAC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C2 Részvétel irányításban</w:t>
            </w:r>
          </w:p>
          <w:p w:rsidRPr="00422C96" w:rsidR="00451D4E" w:rsidP="00873774" w:rsidRDefault="00451D4E" w14:paraId="363A52C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2 pont, ha a beosztott munkavállalók részt vesznek a vállalati stratégia és/vagy irányítás folyamataiban és rendelkezik a foglalkoztató dedikált stratégiai HR feladatkörrel a vezetésen belül.</w:t>
            </w:r>
          </w:p>
          <w:p w:rsidRPr="00422C96" w:rsidR="00451D4E" w:rsidP="00873774" w:rsidRDefault="00451D4E" w14:paraId="36381894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  <w:sz w:val="20"/>
                <w:szCs w:val="20"/>
              </w:rPr>
              <w:t>1 pont, ha a beosztott munkavállalók rendszeresen, szerezett formában véleményt formálhatnak a saját munkájuk tervezésével kapcsolatban vagy vállalati stratégia minden munkavállaló számára világos és véleményt is formálhatnak róla.</w:t>
            </w:r>
          </w:p>
          <w:p w:rsidRPr="00422C96" w:rsidR="00451D4E" w:rsidP="00873774" w:rsidRDefault="00451D4E" w14:paraId="21744133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</w:rPr>
              <w:t xml:space="preserve">0 pont, ha a munkavállalóknak nincs lehetőségük a vállalti stratégia tervezésébe és végrehajtásába közvetlenül </w:t>
            </w:r>
            <w:proofErr w:type="spellStart"/>
            <w:r w:rsidRPr="00422C96">
              <w:rPr>
                <w:rFonts w:ascii="Arial" w:hAnsi="Arial" w:cs="Arial"/>
              </w:rPr>
              <w:t>bevonódni</w:t>
            </w:r>
            <w:proofErr w:type="spellEnd"/>
            <w:r w:rsidRPr="00422C96">
              <w:rPr>
                <w:rFonts w:ascii="Arial" w:hAnsi="Arial" w:cs="Arial"/>
              </w:rPr>
              <w:t>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00873774" w:rsidRDefault="00451D4E" w14:paraId="72A3D3EC" w14:textId="56D1C395">
            <w:pPr>
              <w:pStyle w:val="TableParagraph"/>
              <w:spacing w:line="224" w:lineRule="exact"/>
              <w:ind w:left="102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4ECA6473" w14:textId="77777777">
        <w:tc>
          <w:tcPr>
            <w:tcW w:w="2758" w:type="dxa"/>
            <w:tcMar/>
          </w:tcPr>
          <w:p w:rsidRPr="00422C96" w:rsidR="00451D4E" w:rsidP="00873774" w:rsidRDefault="00451D4E" w14:paraId="02021093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Törekvés a foglalkoztatásban az egyensúlyi állapot fenntartására</w:t>
            </w:r>
          </w:p>
        </w:tc>
        <w:tc>
          <w:tcPr>
            <w:tcW w:w="5049" w:type="dxa"/>
            <w:tcMar/>
          </w:tcPr>
          <w:p w:rsidRPr="00422C96" w:rsidR="00451D4E" w:rsidP="00873774" w:rsidRDefault="00451D4E" w14:paraId="3673D86F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  <w:b/>
                <w:bCs/>
              </w:rPr>
              <w:t>C3 Visszacsatolás és értékelés</w:t>
            </w:r>
          </w:p>
          <w:p w:rsidRPr="00422C96" w:rsidR="00451D4E" w:rsidP="00873774" w:rsidRDefault="00451D4E" w14:paraId="0EA19DBB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2 pont, ha a rendszeresen, protokollok alapján vizsgálják a munkatársak belső elégedettségét, képzettségi szintjét és igényeit és a visszacsatolásban való részvétel egyenlő eséllyel biztosított a vállalaton belül.</w:t>
            </w:r>
          </w:p>
          <w:p w:rsidRPr="00422C96" w:rsidR="00451D4E" w:rsidP="00873774" w:rsidRDefault="00451D4E" w14:paraId="278A33DE" w14:textId="77777777">
            <w:pPr>
              <w:rPr>
                <w:rFonts w:ascii="Arial" w:hAnsi="Arial" w:cs="Arial"/>
              </w:rPr>
            </w:pPr>
            <w:r w:rsidRPr="00422C96">
              <w:rPr>
                <w:rFonts w:ascii="Arial" w:hAnsi="Arial" w:cs="Arial"/>
              </w:rPr>
              <w:t>1 pont, ha esetlegesen vizsgálják a munkatársak belső elégedettségét, képzettségi szintjét és igényeit a vállalaton belül, de a vállalat kimutathatóan törekszik a szabad információáramlás megteremtésére.</w:t>
            </w:r>
          </w:p>
          <w:p w:rsidRPr="00422C96" w:rsidR="00451D4E" w:rsidP="00873774" w:rsidRDefault="00451D4E" w14:paraId="78AA3A94" w14:textId="77777777">
            <w:pPr>
              <w:rPr>
                <w:rFonts w:ascii="Arial" w:hAnsi="Arial" w:cs="Arial"/>
                <w:b/>
                <w:bCs/>
              </w:rPr>
            </w:pPr>
            <w:r w:rsidRPr="00422C96">
              <w:rPr>
                <w:rFonts w:ascii="Arial" w:hAnsi="Arial" w:cs="Arial"/>
              </w:rPr>
              <w:t>0 pont, ha a visszacsatolási csatornák még nem kiépítettek.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Pr="00422C96" w:rsidR="00451D4E" w:rsidP="718B2A13" w:rsidRDefault="00451D4E" w14:paraId="0D0B940D" w14:textId="1ECA5FA1">
            <w:pPr>
              <w:pStyle w:val="TableParagraph"/>
              <w:spacing w:line="224" w:lineRule="exact"/>
              <w:ind w:left="102"/>
              <w:rPr>
                <w:rFonts w:ascii="Arial" w:hAnsi="Arial" w:cs="Arial"/>
                <w:spacing w:val="-1"/>
                <w:sz w:val="20"/>
                <w:szCs w:val="20"/>
                <w:lang w:val="hu-HU"/>
              </w:rPr>
            </w:pPr>
          </w:p>
        </w:tc>
      </w:tr>
      <w:tr w:rsidRPr="00422C96" w:rsidR="00451D4E" w:rsidTr="5FFC6605" w14:paraId="2DE4D9CA" w14:textId="77777777">
        <w:tc>
          <w:tcPr>
            <w:tcW w:w="2758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00873774" w:rsidRDefault="00451D4E" w14:paraId="0E27B00A" w14:textId="77777777">
            <w:pPr>
              <w:rPr>
                <w:rFonts w:ascii="Arial" w:hAnsi="Arial" w:cs="Arial"/>
              </w:rPr>
            </w:pPr>
          </w:p>
        </w:tc>
        <w:tc>
          <w:tcPr>
            <w:tcW w:w="5049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00873774" w:rsidRDefault="00451D4E" w14:paraId="40552474" w14:textId="77777777">
            <w:pPr>
              <w:pStyle w:val="TableParagraph"/>
              <w:spacing w:line="224" w:lineRule="exact"/>
              <w:rPr>
                <w:rFonts w:ascii="Arial" w:hAnsi="Arial" w:eastAsia="Arial" w:cs="Arial"/>
                <w:sz w:val="20"/>
                <w:szCs w:val="20"/>
                <w:lang w:val="hu-HU"/>
              </w:rPr>
            </w:pPr>
            <w:r w:rsidRPr="00422C96">
              <w:rPr>
                <w:rFonts w:ascii="Arial" w:hAnsi="Arial" w:cs="Arial"/>
                <w:b/>
                <w:sz w:val="20"/>
                <w:lang w:val="hu-HU"/>
              </w:rPr>
              <w:t>Pontszám</w:t>
            </w:r>
          </w:p>
        </w:tc>
        <w:tc>
          <w:tcPr>
            <w:tcW w:w="1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B19C7D" w:themeFill="accent4"/>
            <w:tcMar/>
          </w:tcPr>
          <w:p w:rsidRPr="00422C96" w:rsidR="00451D4E" w:rsidP="718B2A13" w:rsidRDefault="00451D4E" w14:paraId="60061E4C" w14:textId="41218FD4">
            <w:pPr>
              <w:pStyle w:val="TableParagraph"/>
              <w:spacing w:line="240" w:lineRule="exact"/>
              <w:ind w:left="102"/>
              <w:rPr>
                <w:rFonts w:ascii="Arial" w:hAnsi="Arial" w:eastAsia="Arial" w:cs="Arial"/>
                <w:b/>
                <w:bCs/>
                <w:sz w:val="20"/>
                <w:szCs w:val="20"/>
                <w:lang w:val="hu-HU"/>
              </w:rPr>
            </w:pPr>
          </w:p>
        </w:tc>
      </w:tr>
    </w:tbl>
    <w:p w:rsidR="0071415C" w:rsidRDefault="0071415C" w14:paraId="44EAFD9C" w14:textId="77777777"/>
    <w:sectPr w:rsidR="0071415C" w:rsidSect="00D25FBB">
      <w:headerReference w:type="default" r:id="rId10"/>
      <w:footerReference w:type="default" r:id="rId11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5FBB" w:rsidP="0028536D" w:rsidRDefault="00D25FBB" w14:paraId="229365AA" w14:textId="77777777">
      <w:pPr>
        <w:spacing w:after="0" w:line="240" w:lineRule="auto"/>
      </w:pPr>
      <w:r>
        <w:separator/>
      </w:r>
    </w:p>
  </w:endnote>
  <w:endnote w:type="continuationSeparator" w:id="0">
    <w:p w:rsidR="00D25FBB" w:rsidP="0028536D" w:rsidRDefault="00D25FBB" w14:paraId="7518938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B32E7" w:rsidR="00DB32E7" w:rsidP="00DB32E7" w:rsidRDefault="00DB32E7" w14:paraId="746C3332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DB32E7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DB32E7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DB32E7" w:rsidR="00DB32E7" w:rsidP="00DB32E7" w:rsidRDefault="00DB32E7" w14:paraId="75F50630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DB32E7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DB32E7" w:rsidR="00DB32E7" w:rsidP="00DB32E7" w:rsidRDefault="00DB32E7" w14:paraId="53FB578C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DB32E7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DB32E7" w:rsidRDefault="00DB32E7" w14:paraId="3D8FFACA" w14:textId="77777777">
    <w:pPr>
      <w:pStyle w:val="llb"/>
    </w:pPr>
  </w:p>
  <w:p w:rsidR="000266AA" w:rsidRDefault="000266AA" w14:paraId="1F87D047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5FBB" w:rsidP="0028536D" w:rsidRDefault="00D25FBB" w14:paraId="639E86CC" w14:textId="77777777">
      <w:pPr>
        <w:spacing w:after="0" w:line="240" w:lineRule="auto"/>
      </w:pPr>
      <w:r>
        <w:separator/>
      </w:r>
    </w:p>
  </w:footnote>
  <w:footnote w:type="continuationSeparator" w:id="0">
    <w:p w:rsidR="00D25FBB" w:rsidP="0028536D" w:rsidRDefault="00D25FBB" w14:paraId="2B93B3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8536D" w:rsidRDefault="007A1553" w14:paraId="566DD683" w14:textId="24E4F6EF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1F5DA" wp14:editId="5AF2766C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536D">
      <w:t xml:space="preserve">  </w:t>
    </w:r>
    <w:r w:rsidR="0028536D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F3C67"/>
    <w:multiLevelType w:val="hybridMultilevel"/>
    <w:tmpl w:val="19984A1E"/>
    <w:lvl w:ilvl="0" w:tplc="F4305E9E">
      <w:start w:val="1"/>
      <w:numFmt w:val="decimal"/>
      <w:lvlText w:val="%1."/>
      <w:lvlJc w:val="left"/>
      <w:pPr>
        <w:ind w:left="701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1" w:tplc="488C72B0">
      <w:start w:val="8"/>
      <w:numFmt w:val="decimal"/>
      <w:lvlText w:val="%2."/>
      <w:lvlJc w:val="left"/>
      <w:pPr>
        <w:ind w:left="698" w:hanging="363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2" w:tplc="39B8B688">
      <w:start w:val="8"/>
      <w:numFmt w:val="decimal"/>
      <w:lvlText w:val="%3."/>
      <w:lvlJc w:val="left"/>
      <w:pPr>
        <w:ind w:left="1778" w:hanging="360"/>
      </w:pPr>
      <w:rPr>
        <w:rFonts w:hint="default" w:ascii="Arial" w:hAnsi="Arial" w:eastAsia="Arial"/>
        <w:spacing w:val="-1"/>
        <w:w w:val="99"/>
        <w:sz w:val="20"/>
        <w:szCs w:val="20"/>
      </w:rPr>
    </w:lvl>
    <w:lvl w:ilvl="3" w:tplc="2DAEC106">
      <w:start w:val="1"/>
      <w:numFmt w:val="bullet"/>
      <w:lvlText w:val="•"/>
      <w:lvlJc w:val="left"/>
      <w:pPr>
        <w:ind w:left="1781" w:hanging="360"/>
      </w:pPr>
      <w:rPr>
        <w:rFonts w:hint="default"/>
      </w:rPr>
    </w:lvl>
    <w:lvl w:ilvl="4" w:tplc="B8C62BBE">
      <w:start w:val="1"/>
      <w:numFmt w:val="bullet"/>
      <w:lvlText w:val="•"/>
      <w:lvlJc w:val="left"/>
      <w:pPr>
        <w:ind w:left="1784" w:hanging="360"/>
      </w:pPr>
      <w:rPr>
        <w:rFonts w:hint="default"/>
      </w:rPr>
    </w:lvl>
    <w:lvl w:ilvl="5" w:tplc="642A05B4">
      <w:start w:val="1"/>
      <w:numFmt w:val="bullet"/>
      <w:lvlText w:val="•"/>
      <w:lvlJc w:val="left"/>
      <w:pPr>
        <w:ind w:left="1786" w:hanging="360"/>
      </w:pPr>
      <w:rPr>
        <w:rFonts w:hint="default"/>
      </w:rPr>
    </w:lvl>
    <w:lvl w:ilvl="6" w:tplc="4CA24460">
      <w:start w:val="1"/>
      <w:numFmt w:val="bullet"/>
      <w:lvlText w:val="•"/>
      <w:lvlJc w:val="left"/>
      <w:pPr>
        <w:ind w:left="1789" w:hanging="360"/>
      </w:pPr>
      <w:rPr>
        <w:rFonts w:hint="default"/>
      </w:rPr>
    </w:lvl>
    <w:lvl w:ilvl="7" w:tplc="66BA69FA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8" w:tplc="0D6EA7D8">
      <w:start w:val="1"/>
      <w:numFmt w:val="bullet"/>
      <w:lvlText w:val="•"/>
      <w:lvlJc w:val="left"/>
      <w:pPr>
        <w:ind w:left="1794" w:hanging="360"/>
      </w:pPr>
      <w:rPr>
        <w:rFonts w:hint="default"/>
      </w:rPr>
    </w:lvl>
  </w:abstractNum>
  <w:abstractNum w:abstractNumId="1" w15:restartNumberingAfterBreak="0">
    <w:nsid w:val="45963BC1"/>
    <w:multiLevelType w:val="hybridMultilevel"/>
    <w:tmpl w:val="F78C5DF6"/>
    <w:lvl w:ilvl="0" w:tplc="7DBC2FB8">
      <w:start w:val="2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21" w:hanging="360"/>
      </w:pPr>
    </w:lvl>
    <w:lvl w:ilvl="2" w:tplc="040E001B" w:tentative="1">
      <w:start w:val="1"/>
      <w:numFmt w:val="lowerRoman"/>
      <w:lvlText w:val="%3."/>
      <w:lvlJc w:val="right"/>
      <w:pPr>
        <w:ind w:left="2141" w:hanging="180"/>
      </w:pPr>
    </w:lvl>
    <w:lvl w:ilvl="3" w:tplc="040E000F" w:tentative="1">
      <w:start w:val="1"/>
      <w:numFmt w:val="decimal"/>
      <w:lvlText w:val="%4."/>
      <w:lvlJc w:val="left"/>
      <w:pPr>
        <w:ind w:left="2861" w:hanging="360"/>
      </w:pPr>
    </w:lvl>
    <w:lvl w:ilvl="4" w:tplc="040E0019" w:tentative="1">
      <w:start w:val="1"/>
      <w:numFmt w:val="lowerLetter"/>
      <w:lvlText w:val="%5."/>
      <w:lvlJc w:val="left"/>
      <w:pPr>
        <w:ind w:left="3581" w:hanging="360"/>
      </w:pPr>
    </w:lvl>
    <w:lvl w:ilvl="5" w:tplc="040E001B" w:tentative="1">
      <w:start w:val="1"/>
      <w:numFmt w:val="lowerRoman"/>
      <w:lvlText w:val="%6."/>
      <w:lvlJc w:val="right"/>
      <w:pPr>
        <w:ind w:left="4301" w:hanging="180"/>
      </w:pPr>
    </w:lvl>
    <w:lvl w:ilvl="6" w:tplc="040E000F" w:tentative="1">
      <w:start w:val="1"/>
      <w:numFmt w:val="decimal"/>
      <w:lvlText w:val="%7."/>
      <w:lvlJc w:val="left"/>
      <w:pPr>
        <w:ind w:left="5021" w:hanging="360"/>
      </w:pPr>
    </w:lvl>
    <w:lvl w:ilvl="7" w:tplc="040E0019" w:tentative="1">
      <w:start w:val="1"/>
      <w:numFmt w:val="lowerLetter"/>
      <w:lvlText w:val="%8."/>
      <w:lvlJc w:val="left"/>
      <w:pPr>
        <w:ind w:left="5741" w:hanging="360"/>
      </w:pPr>
    </w:lvl>
    <w:lvl w:ilvl="8" w:tplc="040E001B" w:tentative="1">
      <w:start w:val="1"/>
      <w:numFmt w:val="lowerRoman"/>
      <w:lvlText w:val="%9."/>
      <w:lvlJc w:val="right"/>
      <w:pPr>
        <w:ind w:left="6461" w:hanging="180"/>
      </w:pPr>
    </w:lvl>
  </w:abstractNum>
  <w:num w:numId="1" w16cid:durableId="638728865">
    <w:abstractNumId w:val="0"/>
  </w:num>
  <w:num w:numId="2" w16cid:durableId="7027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D4E"/>
    <w:rsid w:val="000266AA"/>
    <w:rsid w:val="0028536D"/>
    <w:rsid w:val="00351352"/>
    <w:rsid w:val="00451D4E"/>
    <w:rsid w:val="0071415C"/>
    <w:rsid w:val="007A1553"/>
    <w:rsid w:val="00AD5D9F"/>
    <w:rsid w:val="00B03B3A"/>
    <w:rsid w:val="00C06A83"/>
    <w:rsid w:val="00D25FBB"/>
    <w:rsid w:val="00DB32E7"/>
    <w:rsid w:val="00F20B52"/>
    <w:rsid w:val="00F607B9"/>
    <w:rsid w:val="00FF2373"/>
    <w:rsid w:val="239DC742"/>
    <w:rsid w:val="32A4C2A7"/>
    <w:rsid w:val="3A058C1E"/>
    <w:rsid w:val="3D3816F4"/>
    <w:rsid w:val="3D846E41"/>
    <w:rsid w:val="406FB7B6"/>
    <w:rsid w:val="42BB830B"/>
    <w:rsid w:val="48D31B2B"/>
    <w:rsid w:val="53C569C8"/>
    <w:rsid w:val="558B83E7"/>
    <w:rsid w:val="5E9A16CE"/>
    <w:rsid w:val="5FFC6605"/>
    <w:rsid w:val="67189321"/>
    <w:rsid w:val="6FF8DACF"/>
    <w:rsid w:val="700BC939"/>
    <w:rsid w:val="7149A7D8"/>
    <w:rsid w:val="718B2A13"/>
    <w:rsid w:val="7249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1AD77"/>
  <w15:chartTrackingRefBased/>
  <w15:docId w15:val="{F921CE24-DFA2-4719-AB70-902EB750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451D4E"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51D4E"/>
    <w:pPr>
      <w:ind w:left="720"/>
      <w:contextualSpacing/>
    </w:pPr>
  </w:style>
  <w:style w:type="paragraph" w:styleId="TableParagraph" w:customStyle="1">
    <w:name w:val="Table Paragraph"/>
    <w:basedOn w:val="Norml"/>
    <w:uiPriority w:val="1"/>
    <w:qFormat/>
    <w:rsid w:val="00451D4E"/>
    <w:pPr>
      <w:widowControl w:val="0"/>
      <w:spacing w:after="0" w:line="240" w:lineRule="auto"/>
    </w:pPr>
    <w:rPr>
      <w:lang w:val="en-US"/>
    </w:rPr>
  </w:style>
  <w:style w:type="table" w:styleId="Rcsostblzat">
    <w:name w:val="Table Grid"/>
    <w:basedOn w:val="Normltblzat"/>
    <w:uiPriority w:val="39"/>
    <w:rsid w:val="00451D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451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uborkszvegChar" w:customStyle="1">
    <w:name w:val="Buborékszöveg Char"/>
    <w:basedOn w:val="Bekezdsalapbettpusa"/>
    <w:link w:val="Buborkszveg"/>
    <w:uiPriority w:val="99"/>
    <w:semiHidden/>
    <w:rsid w:val="00451D4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28536D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28536D"/>
  </w:style>
  <w:style w:type="paragraph" w:styleId="llb">
    <w:name w:val="footer"/>
    <w:basedOn w:val="Norml"/>
    <w:link w:val="llbChar"/>
    <w:uiPriority w:val="99"/>
    <w:unhideWhenUsed/>
    <w:rsid w:val="0028536D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285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Vörös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38B64EAC-21FF-488C-84C1-1DA757F40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3C81F-4EAF-49BA-A018-03F6E03BDAE6}"/>
</file>

<file path=customXml/itemProps3.xml><?xml version="1.0" encoding="utf-8"?>
<ds:datastoreItem xmlns:ds="http://schemas.openxmlformats.org/officeDocument/2006/customXml" ds:itemID="{3D0099A2-3D97-43EE-B63D-9DFAD5BAA094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Domokos Katalin</dc:creator>
  <cp:keywords/>
  <dc:description/>
  <cp:lastModifiedBy>Kovács József</cp:lastModifiedBy>
  <cp:revision>8</cp:revision>
  <dcterms:created xsi:type="dcterms:W3CDTF">2024-01-15T14:17:00Z</dcterms:created>
  <dcterms:modified xsi:type="dcterms:W3CDTF">2024-04-10T13:05:24Z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6414800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